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B6" w:rsidRPr="00044AB6" w:rsidRDefault="00044AB6" w:rsidP="00044AB6">
      <w:pPr>
        <w:spacing w:before="100" w:beforeAutospacing="1" w:after="100" w:afterAutospacing="1" w:line="240" w:lineRule="auto"/>
        <w:outlineLvl w:val="0"/>
        <w:rPr>
          <w:rFonts w:eastAsia="Times New Roman" w:cstheme="minorHAnsi"/>
          <w:b/>
          <w:bCs/>
          <w:kern w:val="36"/>
          <w:sz w:val="48"/>
          <w:szCs w:val="48"/>
          <w:lang w:eastAsia="nl-NL"/>
        </w:rPr>
      </w:pPr>
      <w:r w:rsidRPr="00044AB6">
        <w:rPr>
          <w:rFonts w:eastAsia="Times New Roman" w:cstheme="minorHAnsi"/>
          <w:b/>
          <w:bCs/>
          <w:kern w:val="36"/>
          <w:sz w:val="48"/>
          <w:szCs w:val="48"/>
          <w:lang w:eastAsia="nl-NL"/>
        </w:rPr>
        <w:t xml:space="preserve">Gedragstherapie en cognitieve therapie: inleiding </w:t>
      </w:r>
    </w:p>
    <w:p w:rsidR="00044AB6" w:rsidRPr="00044AB6" w:rsidRDefault="00044AB6" w:rsidP="00044AB6">
      <w:bookmarkStart w:id="0" w:name="_GoBack"/>
      <w:bookmarkEnd w:id="0"/>
      <w:r w:rsidRPr="00044AB6">
        <w:t xml:space="preserve">Deze inleiding in de gedragstherapie vormt samen met een verdiepingscursus gedragstherapie (70 uur) de basiscursus gedragstherapie, voor de opleidingsroute tot gedragstherapeut VGCt (zie de website van de Vereniging Gedragstherapie en Cognitieve therapie: </w:t>
      </w:r>
      <w:hyperlink r:id="rId4" w:tgtFrame="_blank" w:history="1">
        <w:r w:rsidRPr="00044AB6">
          <w:rPr>
            <w:rStyle w:val="Hyperlink"/>
          </w:rPr>
          <w:t>www.vgct.nl</w:t>
        </w:r>
      </w:hyperlink>
      <w:r w:rsidRPr="00044AB6">
        <w:t>).</w:t>
      </w:r>
      <w:r w:rsidRPr="00044AB6">
        <w:br/>
        <w:t>In deze praktische cursus gedragstherapie maken de deelnemers kennis met de gedragstherapeutische manier van denken en doen. Centraal in de cursus staat de systematische, op leertheorie gefundeerde, analyse van klachten en probleemgedrag en het ontwerpen van daarop aansluitende behandelplannen. Een aantal basistechnieken wordt intensief geoefend.</w:t>
      </w:r>
    </w:p>
    <w:p w:rsidR="00044AB6" w:rsidRPr="00044AB6" w:rsidRDefault="00044AB6" w:rsidP="00044AB6">
      <w:pPr>
        <w:rPr>
          <w:b/>
          <w:bCs/>
        </w:rPr>
      </w:pPr>
      <w:r w:rsidRPr="00044AB6">
        <w:rPr>
          <w:b/>
          <w:bCs/>
        </w:rPr>
        <w:t>doelgroep</w:t>
      </w:r>
    </w:p>
    <w:p w:rsidR="00044AB6" w:rsidRPr="00044AB6" w:rsidRDefault="00044AB6" w:rsidP="00044AB6">
      <w:r w:rsidRPr="00044AB6">
        <w:t>Hulpverleners werkzaam in de (A)GGZ of aangrenzende terreinen: (GZ-, Eerstelijns- en K&amp;J-) psychologen, ARBO-psychologen</w:t>
      </w:r>
    </w:p>
    <w:p w:rsidR="00044AB6" w:rsidRPr="00044AB6" w:rsidRDefault="00044AB6" w:rsidP="00044AB6">
      <w:pPr>
        <w:rPr>
          <w:b/>
          <w:bCs/>
        </w:rPr>
      </w:pPr>
      <w:r w:rsidRPr="00044AB6">
        <w:rPr>
          <w:b/>
          <w:bCs/>
        </w:rPr>
        <w:t>doelstelling</w:t>
      </w:r>
    </w:p>
    <w:p w:rsidR="00044AB6" w:rsidRPr="00044AB6" w:rsidRDefault="00044AB6" w:rsidP="00044AB6">
      <w:r w:rsidRPr="00044AB6">
        <w:t>Kennismaking met de gedragstherapeutische manier van denken en doen. Oefenen met gedragstherapeutische analysemodellen.</w:t>
      </w:r>
    </w:p>
    <w:p w:rsidR="00044AB6" w:rsidRPr="00044AB6" w:rsidRDefault="00044AB6" w:rsidP="00044AB6">
      <w:pPr>
        <w:rPr>
          <w:b/>
          <w:bCs/>
        </w:rPr>
      </w:pPr>
      <w:r w:rsidRPr="00044AB6">
        <w:rPr>
          <w:b/>
          <w:bCs/>
        </w:rPr>
        <w:t>inhoud</w:t>
      </w:r>
    </w:p>
    <w:p w:rsidR="00044AB6" w:rsidRPr="00044AB6" w:rsidRDefault="00044AB6" w:rsidP="00044AB6">
      <w:r w:rsidRPr="00044AB6">
        <w:t>de leertheorie en de leerprincipes;</w:t>
      </w:r>
    </w:p>
    <w:p w:rsidR="00044AB6" w:rsidRPr="00044AB6" w:rsidRDefault="00044AB6" w:rsidP="00044AB6">
      <w:r w:rsidRPr="00044AB6">
        <w:t xml:space="preserve">de therapeutische relatie in de gedragstherapie; </w:t>
      </w:r>
    </w:p>
    <w:p w:rsidR="00044AB6" w:rsidRPr="00044AB6" w:rsidRDefault="00044AB6" w:rsidP="00044AB6">
      <w:r w:rsidRPr="00044AB6">
        <w:t xml:space="preserve">gedragstherapeutische probleeminventarisatie; </w:t>
      </w:r>
    </w:p>
    <w:p w:rsidR="00044AB6" w:rsidRPr="00044AB6" w:rsidRDefault="00044AB6" w:rsidP="00044AB6">
      <w:r w:rsidRPr="00044AB6">
        <w:t>holistische visie;</w:t>
      </w:r>
    </w:p>
    <w:p w:rsidR="00044AB6" w:rsidRPr="00044AB6" w:rsidRDefault="00044AB6" w:rsidP="00044AB6">
      <w:r w:rsidRPr="00044AB6">
        <w:t xml:space="preserve">functieanalyse en betekenisanalyse; </w:t>
      </w:r>
    </w:p>
    <w:p w:rsidR="00044AB6" w:rsidRPr="00044AB6" w:rsidRDefault="00044AB6" w:rsidP="00044AB6">
      <w:r w:rsidRPr="00044AB6">
        <w:t>metingen/registraties;</w:t>
      </w:r>
    </w:p>
    <w:p w:rsidR="00044AB6" w:rsidRPr="00044AB6" w:rsidRDefault="00044AB6" w:rsidP="00044AB6">
      <w:r w:rsidRPr="00044AB6">
        <w:t>het behandelplan;</w:t>
      </w:r>
    </w:p>
    <w:p w:rsidR="00044AB6" w:rsidRPr="00044AB6" w:rsidRDefault="00044AB6" w:rsidP="00044AB6">
      <w:r w:rsidRPr="00044AB6">
        <w:t>korte inleiding in de cognitieve gedragstherapie;</w:t>
      </w:r>
    </w:p>
    <w:p w:rsidR="00044AB6" w:rsidRPr="00044AB6" w:rsidRDefault="00044AB6" w:rsidP="00044AB6">
      <w:r w:rsidRPr="00044AB6">
        <w:t>korte inleiding in gedragstherapeutische behandelmethoden.</w:t>
      </w:r>
    </w:p>
    <w:p w:rsidR="00044AB6" w:rsidRPr="00044AB6" w:rsidRDefault="00044AB6" w:rsidP="00044AB6">
      <w:pPr>
        <w:rPr>
          <w:b/>
          <w:bCs/>
        </w:rPr>
      </w:pPr>
      <w:r w:rsidRPr="00044AB6">
        <w:rPr>
          <w:b/>
          <w:bCs/>
        </w:rPr>
        <w:t>werkwijze</w:t>
      </w:r>
    </w:p>
    <w:p w:rsidR="00044AB6" w:rsidRPr="00044AB6" w:rsidRDefault="00044AB6" w:rsidP="00044AB6">
      <w:r w:rsidRPr="00044AB6">
        <w:t>Na een inleidend deel over de geschiedenis van de cognitieve gedragstherapie en over de leertheorieën en leerprincipes, ligt het accent op de toepassing van de leerprincipes in de gedragstherapie. Daarbij worden de fasen van het gedragstherapeutische proces gevolgd.</w:t>
      </w:r>
    </w:p>
    <w:p w:rsidR="00044AB6" w:rsidRPr="00044AB6" w:rsidRDefault="00044AB6" w:rsidP="00044AB6">
      <w:r w:rsidRPr="00044AB6">
        <w:t>De cursisten bereiden de cursusbijeenkomsten voor door:</w:t>
      </w:r>
    </w:p>
    <w:p w:rsidR="00044AB6" w:rsidRPr="00044AB6" w:rsidRDefault="00044AB6" w:rsidP="00044AB6">
      <w:r w:rsidRPr="00044AB6">
        <w:t>Het bestuderen van de literatuur</w:t>
      </w:r>
    </w:p>
    <w:p w:rsidR="00044AB6" w:rsidRPr="00044AB6" w:rsidRDefault="00044AB6" w:rsidP="00044AB6">
      <w:r w:rsidRPr="00044AB6">
        <w:t>Het maken van huiswerkopdrachten</w:t>
      </w:r>
    </w:p>
    <w:p w:rsidR="00044AB6" w:rsidRPr="00044AB6" w:rsidRDefault="00044AB6" w:rsidP="00044AB6">
      <w:r w:rsidRPr="00044AB6">
        <w:t>De cursusbijeenkomsten omvatten:</w:t>
      </w:r>
    </w:p>
    <w:p w:rsidR="00044AB6" w:rsidRPr="00044AB6" w:rsidRDefault="00044AB6" w:rsidP="00044AB6">
      <w:r w:rsidRPr="00044AB6">
        <w:lastRenderedPageBreak/>
        <w:t>Het voor- en nabespreken van het huiswerk</w:t>
      </w:r>
    </w:p>
    <w:p w:rsidR="00044AB6" w:rsidRPr="00044AB6" w:rsidRDefault="00044AB6" w:rsidP="00044AB6">
      <w:r w:rsidRPr="00044AB6">
        <w:t>Literatuurbespreking door cursisten en docent</w:t>
      </w:r>
    </w:p>
    <w:p w:rsidR="00044AB6" w:rsidRPr="00044AB6" w:rsidRDefault="00044AB6" w:rsidP="00044AB6">
      <w:r w:rsidRPr="00044AB6">
        <w:t>Uitleg van de theorie door de docent</w:t>
      </w:r>
    </w:p>
    <w:p w:rsidR="00044AB6" w:rsidRPr="00044AB6" w:rsidRDefault="00044AB6" w:rsidP="00044AB6">
      <w:r w:rsidRPr="00044AB6">
        <w:t xml:space="preserve">Praktische oefeningen met betrekking tot de verschillende onderdelen van het gedragstherapeutische proces. Hierbij wordt gebruik gemaakt van rollenspelen. </w:t>
      </w:r>
    </w:p>
    <w:p w:rsidR="00044AB6" w:rsidRPr="00044AB6" w:rsidRDefault="00044AB6" w:rsidP="00044AB6">
      <w:r w:rsidRPr="00044AB6">
        <w:t>Er wordt zoveel mogelijk geoefend aan de hand van concreet praktijkmateriaal van de cursisten.</w:t>
      </w:r>
    </w:p>
    <w:p w:rsidR="00044AB6" w:rsidRPr="00044AB6" w:rsidRDefault="00044AB6" w:rsidP="00044AB6">
      <w:pPr>
        <w:rPr>
          <w:b/>
          <w:bCs/>
        </w:rPr>
      </w:pPr>
      <w:r w:rsidRPr="00044AB6">
        <w:rPr>
          <w:b/>
          <w:bCs/>
        </w:rPr>
        <w:t>aan te schaffen literatuur</w:t>
      </w:r>
    </w:p>
    <w:p w:rsidR="00044AB6" w:rsidRPr="00044AB6" w:rsidRDefault="00044AB6" w:rsidP="00044AB6">
      <w:r w:rsidRPr="00044AB6">
        <w:t xml:space="preserve">Korrelboom, K. en ten </w:t>
      </w:r>
      <w:proofErr w:type="spellStart"/>
      <w:r w:rsidRPr="00044AB6">
        <w:t>Broeke</w:t>
      </w:r>
      <w:proofErr w:type="spellEnd"/>
      <w:r w:rsidRPr="00044AB6">
        <w:t xml:space="preserve">, E., </w:t>
      </w:r>
      <w:proofErr w:type="spellStart"/>
      <w:r w:rsidRPr="00044AB6">
        <w:rPr>
          <w:i/>
          <w:iCs/>
        </w:rPr>
        <w:t>Geintegreerde</w:t>
      </w:r>
      <w:proofErr w:type="spellEnd"/>
      <w:r w:rsidRPr="00044AB6">
        <w:rPr>
          <w:i/>
          <w:iCs/>
        </w:rPr>
        <w:t xml:space="preserve"> cognitieve gedragstherapie, handboek voor theorie en praktijk</w:t>
      </w:r>
      <w:r w:rsidRPr="00044AB6">
        <w:t xml:space="preserve">, druk II, </w:t>
      </w:r>
      <w:proofErr w:type="spellStart"/>
      <w:r w:rsidRPr="00044AB6">
        <w:t>Countinho</w:t>
      </w:r>
      <w:proofErr w:type="spellEnd"/>
      <w:r w:rsidRPr="00044AB6">
        <w:t xml:space="preserve"> BV, 2014, ISBN 9789046903810.</w:t>
      </w:r>
    </w:p>
    <w:p w:rsidR="00044AB6" w:rsidRPr="00044AB6" w:rsidRDefault="00044AB6" w:rsidP="00044AB6">
      <w:pPr>
        <w:rPr>
          <w:b/>
          <w:bCs/>
        </w:rPr>
      </w:pPr>
      <w:r w:rsidRPr="00044AB6">
        <w:rPr>
          <w:b/>
          <w:bCs/>
        </w:rPr>
        <w:t>toetsing</w:t>
      </w:r>
    </w:p>
    <w:p w:rsidR="00044AB6" w:rsidRPr="00044AB6" w:rsidRDefault="00044AB6" w:rsidP="00044AB6">
      <w:r w:rsidRPr="00044AB6">
        <w:t>Uiterlijk twee weken na de laatste cursusbijeenkomst levert iedere cursist een schriftelijk casusverslag in waarin verwerkt: probleeminventarisatie, holistische theorie, metingen, functieanalyse en/of betekenisanalyse en een behandelplan. Tevens worden de huiswerkopdrachten beoordeeld in de nabespreking van het huiswerk. Tenslotte zullen de cursisten tijdens bijeenkomsten beoordeeld worden op inbreng in subgroepen en in de plenaire bijeenkomsten.</w:t>
      </w:r>
    </w:p>
    <w:p w:rsidR="00044AB6" w:rsidRPr="00044AB6" w:rsidRDefault="00044AB6" w:rsidP="00044AB6">
      <w:pPr>
        <w:rPr>
          <w:b/>
          <w:bCs/>
        </w:rPr>
      </w:pPr>
      <w:r w:rsidRPr="00044AB6">
        <w:rPr>
          <w:b/>
          <w:bCs/>
        </w:rPr>
        <w:t>erkenning</w:t>
      </w:r>
    </w:p>
    <w:p w:rsidR="00044AB6" w:rsidRPr="00044AB6" w:rsidRDefault="00044AB6" w:rsidP="00044AB6">
      <w:r w:rsidRPr="00044AB6">
        <w:t>De cursus wordt erkend door de Vereniging voor Cognitieve- en Gedragstherapie. Aanwezigheid is bij alle bijeenkomsten verplicht; afwezigheid van 10% dient steeds gecompenseerd te worden door middel van een extra schriftelijke opdracht. Bij afwezigheid van 20% of meer geldt wat daarover bepaald is in het huishoudelijk reglement van de VGCt.</w:t>
      </w:r>
    </w:p>
    <w:p w:rsidR="00044AB6" w:rsidRPr="00044AB6" w:rsidRDefault="00044AB6" w:rsidP="00044AB6">
      <w:r w:rsidRPr="00044AB6">
        <w:t>De accreditatie t.b.v. registratie en herregistratie van Psychologen Arbeid &amp; Organisatie en Arbeid &amp; gezondheid NIP is aangevraagd.</w:t>
      </w:r>
    </w:p>
    <w:p w:rsidR="00044AB6" w:rsidRPr="00044AB6" w:rsidRDefault="00044AB6" w:rsidP="00044AB6">
      <w:pPr>
        <w:rPr>
          <w:b/>
          <w:bCs/>
        </w:rPr>
      </w:pPr>
      <w:r w:rsidRPr="00044AB6">
        <w:rPr>
          <w:b/>
          <w:bCs/>
        </w:rPr>
        <w:t>opleiding tot gedragstherapeut</w:t>
      </w:r>
    </w:p>
    <w:p w:rsidR="00044AB6" w:rsidRPr="00044AB6" w:rsidRDefault="00044AB6" w:rsidP="00044AB6">
      <w:r w:rsidRPr="00044AB6">
        <w:t xml:space="preserve">Voor deelname aan de basiscursus VGCt (inleiding en de verdieping, totaal 100 uur) hoeft u niet werkzaam te zijn in de GGZ. Wilt u vervolgens de route tot cognitief gedragstherapeut voortzetten door zich aan te melden als Cognitief Gedragstherapeut i.o. dan geldt er wel de voorwaarde dat u werkzaam bent op het gebied van de geestelijke gezondheidszorg. Kijk voor de eisen die hier aan gesteld worden en andere eisen m.b.t. de registratie op de </w:t>
      </w:r>
      <w:hyperlink r:id="rId5" w:tgtFrame="_blank" w:history="1">
        <w:r w:rsidRPr="00044AB6">
          <w:rPr>
            <w:rStyle w:val="Hyperlink"/>
          </w:rPr>
          <w:t>site van de VGCt.</w:t>
        </w:r>
      </w:hyperlink>
    </w:p>
    <w:p w:rsidR="00BE30ED" w:rsidRDefault="00044AB6"/>
    <w:sectPr w:rsidR="00BE30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B6"/>
    <w:rsid w:val="00044AB6"/>
    <w:rsid w:val="002D5BFB"/>
    <w:rsid w:val="00A465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6E1D9"/>
  <w15:chartTrackingRefBased/>
  <w15:docId w15:val="{230B6E8C-5502-4FF1-85A0-FE4994B1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044A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44AB6"/>
    <w:rPr>
      <w:color w:val="0563C1" w:themeColor="hyperlink"/>
      <w:u w:val="single"/>
    </w:rPr>
  </w:style>
  <w:style w:type="character" w:customStyle="1" w:styleId="Kop1Char">
    <w:name w:val="Kop 1 Char"/>
    <w:basedOn w:val="Standaardalinea-lettertype"/>
    <w:link w:val="Kop1"/>
    <w:uiPriority w:val="9"/>
    <w:rsid w:val="00044AB6"/>
    <w:rPr>
      <w:rFonts w:ascii="Times New Roman" w:eastAsia="Times New Roman" w:hAnsi="Times New Roman" w:cs="Times New Roman"/>
      <w:b/>
      <w:bCs/>
      <w:kern w:val="36"/>
      <w:sz w:val="48"/>
      <w:szCs w:val="4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42507">
      <w:bodyDiv w:val="1"/>
      <w:marLeft w:val="0"/>
      <w:marRight w:val="0"/>
      <w:marTop w:val="0"/>
      <w:marBottom w:val="0"/>
      <w:divBdr>
        <w:top w:val="none" w:sz="0" w:space="0" w:color="auto"/>
        <w:left w:val="none" w:sz="0" w:space="0" w:color="auto"/>
        <w:bottom w:val="none" w:sz="0" w:space="0" w:color="auto"/>
        <w:right w:val="none" w:sz="0" w:space="0" w:color="auto"/>
      </w:divBdr>
    </w:div>
    <w:div w:id="680282417">
      <w:bodyDiv w:val="1"/>
      <w:marLeft w:val="0"/>
      <w:marRight w:val="0"/>
      <w:marTop w:val="0"/>
      <w:marBottom w:val="0"/>
      <w:divBdr>
        <w:top w:val="none" w:sz="0" w:space="0" w:color="auto"/>
        <w:left w:val="none" w:sz="0" w:space="0" w:color="auto"/>
        <w:bottom w:val="none" w:sz="0" w:space="0" w:color="auto"/>
        <w:right w:val="none" w:sz="0" w:space="0" w:color="auto"/>
      </w:divBdr>
      <w:divsChild>
        <w:div w:id="1939560107">
          <w:marLeft w:val="0"/>
          <w:marRight w:val="0"/>
          <w:marTop w:val="0"/>
          <w:marBottom w:val="0"/>
          <w:divBdr>
            <w:top w:val="none" w:sz="0" w:space="0" w:color="auto"/>
            <w:left w:val="none" w:sz="0" w:space="0" w:color="auto"/>
            <w:bottom w:val="none" w:sz="0" w:space="0" w:color="auto"/>
            <w:right w:val="none" w:sz="0" w:space="0" w:color="auto"/>
          </w:divBdr>
          <w:divsChild>
            <w:div w:id="715202398">
              <w:marLeft w:val="0"/>
              <w:marRight w:val="0"/>
              <w:marTop w:val="0"/>
              <w:marBottom w:val="0"/>
              <w:divBdr>
                <w:top w:val="none" w:sz="0" w:space="0" w:color="auto"/>
                <w:left w:val="none" w:sz="0" w:space="0" w:color="auto"/>
                <w:bottom w:val="none" w:sz="0" w:space="0" w:color="auto"/>
                <w:right w:val="none" w:sz="0" w:space="0" w:color="auto"/>
              </w:divBdr>
              <w:divsChild>
                <w:div w:id="1910799083">
                  <w:marLeft w:val="0"/>
                  <w:marRight w:val="0"/>
                  <w:marTop w:val="0"/>
                  <w:marBottom w:val="0"/>
                  <w:divBdr>
                    <w:top w:val="none" w:sz="0" w:space="0" w:color="auto"/>
                    <w:left w:val="none" w:sz="0" w:space="0" w:color="auto"/>
                    <w:bottom w:val="none" w:sz="0" w:space="0" w:color="auto"/>
                    <w:right w:val="none" w:sz="0" w:space="0" w:color="auto"/>
                  </w:divBdr>
                  <w:divsChild>
                    <w:div w:id="1651054269">
                      <w:marLeft w:val="0"/>
                      <w:marRight w:val="0"/>
                      <w:marTop w:val="0"/>
                      <w:marBottom w:val="0"/>
                      <w:divBdr>
                        <w:top w:val="none" w:sz="0" w:space="0" w:color="auto"/>
                        <w:left w:val="none" w:sz="0" w:space="0" w:color="auto"/>
                        <w:bottom w:val="none" w:sz="0" w:space="0" w:color="auto"/>
                        <w:right w:val="none" w:sz="0" w:space="0" w:color="auto"/>
                      </w:divBdr>
                      <w:divsChild>
                        <w:div w:id="14175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650020">
          <w:marLeft w:val="0"/>
          <w:marRight w:val="0"/>
          <w:marTop w:val="0"/>
          <w:marBottom w:val="0"/>
          <w:divBdr>
            <w:top w:val="none" w:sz="0" w:space="0" w:color="auto"/>
            <w:left w:val="none" w:sz="0" w:space="0" w:color="auto"/>
            <w:bottom w:val="none" w:sz="0" w:space="0" w:color="auto"/>
            <w:right w:val="none" w:sz="0" w:space="0" w:color="auto"/>
          </w:divBdr>
          <w:divsChild>
            <w:div w:id="519006862">
              <w:marLeft w:val="0"/>
              <w:marRight w:val="0"/>
              <w:marTop w:val="0"/>
              <w:marBottom w:val="0"/>
              <w:divBdr>
                <w:top w:val="none" w:sz="0" w:space="0" w:color="auto"/>
                <w:left w:val="none" w:sz="0" w:space="0" w:color="auto"/>
                <w:bottom w:val="none" w:sz="0" w:space="0" w:color="auto"/>
                <w:right w:val="none" w:sz="0" w:space="0" w:color="auto"/>
              </w:divBdr>
              <w:divsChild>
                <w:div w:id="1334992960">
                  <w:marLeft w:val="0"/>
                  <w:marRight w:val="0"/>
                  <w:marTop w:val="0"/>
                  <w:marBottom w:val="0"/>
                  <w:divBdr>
                    <w:top w:val="none" w:sz="0" w:space="0" w:color="auto"/>
                    <w:left w:val="none" w:sz="0" w:space="0" w:color="auto"/>
                    <w:bottom w:val="none" w:sz="0" w:space="0" w:color="auto"/>
                    <w:right w:val="none" w:sz="0" w:space="0" w:color="auto"/>
                  </w:divBdr>
                  <w:divsChild>
                    <w:div w:id="1653093759">
                      <w:marLeft w:val="0"/>
                      <w:marRight w:val="0"/>
                      <w:marTop w:val="0"/>
                      <w:marBottom w:val="0"/>
                      <w:divBdr>
                        <w:top w:val="none" w:sz="0" w:space="0" w:color="auto"/>
                        <w:left w:val="none" w:sz="0" w:space="0" w:color="auto"/>
                        <w:bottom w:val="none" w:sz="0" w:space="0" w:color="auto"/>
                        <w:right w:val="none" w:sz="0" w:space="0" w:color="auto"/>
                      </w:divBdr>
                      <w:divsChild>
                        <w:div w:id="1348827931">
                          <w:marLeft w:val="0"/>
                          <w:marRight w:val="0"/>
                          <w:marTop w:val="0"/>
                          <w:marBottom w:val="0"/>
                          <w:divBdr>
                            <w:top w:val="none" w:sz="0" w:space="0" w:color="auto"/>
                            <w:left w:val="none" w:sz="0" w:space="0" w:color="auto"/>
                            <w:bottom w:val="none" w:sz="0" w:space="0" w:color="auto"/>
                            <w:right w:val="none" w:sz="0" w:space="0" w:color="auto"/>
                          </w:divBdr>
                          <w:divsChild>
                            <w:div w:id="2010865862">
                              <w:marLeft w:val="0"/>
                              <w:marRight w:val="0"/>
                              <w:marTop w:val="0"/>
                              <w:marBottom w:val="0"/>
                              <w:divBdr>
                                <w:top w:val="none" w:sz="0" w:space="0" w:color="auto"/>
                                <w:left w:val="none" w:sz="0" w:space="0" w:color="auto"/>
                                <w:bottom w:val="none" w:sz="0" w:space="0" w:color="auto"/>
                                <w:right w:val="none" w:sz="0" w:space="0" w:color="auto"/>
                              </w:divBdr>
                            </w:div>
                            <w:div w:id="622729374">
                              <w:marLeft w:val="0"/>
                              <w:marRight w:val="0"/>
                              <w:marTop w:val="0"/>
                              <w:marBottom w:val="0"/>
                              <w:divBdr>
                                <w:top w:val="none" w:sz="0" w:space="0" w:color="auto"/>
                                <w:left w:val="none" w:sz="0" w:space="0" w:color="auto"/>
                                <w:bottom w:val="none" w:sz="0" w:space="0" w:color="auto"/>
                                <w:right w:val="none" w:sz="0" w:space="0" w:color="auto"/>
                              </w:divBdr>
                            </w:div>
                            <w:div w:id="1703048451">
                              <w:marLeft w:val="0"/>
                              <w:marRight w:val="0"/>
                              <w:marTop w:val="0"/>
                              <w:marBottom w:val="0"/>
                              <w:divBdr>
                                <w:top w:val="none" w:sz="0" w:space="0" w:color="auto"/>
                                <w:left w:val="none" w:sz="0" w:space="0" w:color="auto"/>
                                <w:bottom w:val="none" w:sz="0" w:space="0" w:color="auto"/>
                                <w:right w:val="none" w:sz="0" w:space="0" w:color="auto"/>
                              </w:divBdr>
                            </w:div>
                            <w:div w:id="572475290">
                              <w:marLeft w:val="0"/>
                              <w:marRight w:val="0"/>
                              <w:marTop w:val="0"/>
                              <w:marBottom w:val="0"/>
                              <w:divBdr>
                                <w:top w:val="none" w:sz="0" w:space="0" w:color="auto"/>
                                <w:left w:val="none" w:sz="0" w:space="0" w:color="auto"/>
                                <w:bottom w:val="none" w:sz="0" w:space="0" w:color="auto"/>
                                <w:right w:val="none" w:sz="0" w:space="0" w:color="auto"/>
                              </w:divBdr>
                            </w:div>
                            <w:div w:id="198054079">
                              <w:marLeft w:val="0"/>
                              <w:marRight w:val="0"/>
                              <w:marTop w:val="0"/>
                              <w:marBottom w:val="0"/>
                              <w:divBdr>
                                <w:top w:val="none" w:sz="0" w:space="0" w:color="auto"/>
                                <w:left w:val="none" w:sz="0" w:space="0" w:color="auto"/>
                                <w:bottom w:val="none" w:sz="0" w:space="0" w:color="auto"/>
                                <w:right w:val="none" w:sz="0" w:space="0" w:color="auto"/>
                              </w:divBdr>
                            </w:div>
                            <w:div w:id="1905406815">
                              <w:marLeft w:val="0"/>
                              <w:marRight w:val="0"/>
                              <w:marTop w:val="0"/>
                              <w:marBottom w:val="0"/>
                              <w:divBdr>
                                <w:top w:val="none" w:sz="0" w:space="0" w:color="auto"/>
                                <w:left w:val="none" w:sz="0" w:space="0" w:color="auto"/>
                                <w:bottom w:val="none" w:sz="0" w:space="0" w:color="auto"/>
                                <w:right w:val="none" w:sz="0" w:space="0" w:color="auto"/>
                              </w:divBdr>
                            </w:div>
                            <w:div w:id="1439567373">
                              <w:marLeft w:val="0"/>
                              <w:marRight w:val="0"/>
                              <w:marTop w:val="0"/>
                              <w:marBottom w:val="0"/>
                              <w:divBdr>
                                <w:top w:val="none" w:sz="0" w:space="0" w:color="auto"/>
                                <w:left w:val="none" w:sz="0" w:space="0" w:color="auto"/>
                                <w:bottom w:val="none" w:sz="0" w:space="0" w:color="auto"/>
                                <w:right w:val="none" w:sz="0" w:space="0" w:color="auto"/>
                              </w:divBdr>
                            </w:div>
                            <w:div w:id="595291493">
                              <w:marLeft w:val="0"/>
                              <w:marRight w:val="0"/>
                              <w:marTop w:val="0"/>
                              <w:marBottom w:val="0"/>
                              <w:divBdr>
                                <w:top w:val="none" w:sz="0" w:space="0" w:color="auto"/>
                                <w:left w:val="none" w:sz="0" w:space="0" w:color="auto"/>
                                <w:bottom w:val="none" w:sz="0" w:space="0" w:color="auto"/>
                                <w:right w:val="none" w:sz="0" w:space="0" w:color="auto"/>
                              </w:divBdr>
                            </w:div>
                            <w:div w:id="1972127918">
                              <w:marLeft w:val="0"/>
                              <w:marRight w:val="0"/>
                              <w:marTop w:val="0"/>
                              <w:marBottom w:val="0"/>
                              <w:divBdr>
                                <w:top w:val="none" w:sz="0" w:space="0" w:color="auto"/>
                                <w:left w:val="none" w:sz="0" w:space="0" w:color="auto"/>
                                <w:bottom w:val="none" w:sz="0" w:space="0" w:color="auto"/>
                                <w:right w:val="none" w:sz="0" w:space="0" w:color="auto"/>
                              </w:divBdr>
                            </w:div>
                            <w:div w:id="1237980690">
                              <w:marLeft w:val="0"/>
                              <w:marRight w:val="0"/>
                              <w:marTop w:val="0"/>
                              <w:marBottom w:val="0"/>
                              <w:divBdr>
                                <w:top w:val="none" w:sz="0" w:space="0" w:color="auto"/>
                                <w:left w:val="none" w:sz="0" w:space="0" w:color="auto"/>
                                <w:bottom w:val="none" w:sz="0" w:space="0" w:color="auto"/>
                                <w:right w:val="none" w:sz="0" w:space="0" w:color="auto"/>
                              </w:divBdr>
                            </w:div>
                            <w:div w:id="1285966358">
                              <w:marLeft w:val="0"/>
                              <w:marRight w:val="0"/>
                              <w:marTop w:val="0"/>
                              <w:marBottom w:val="0"/>
                              <w:divBdr>
                                <w:top w:val="none" w:sz="0" w:space="0" w:color="auto"/>
                                <w:left w:val="none" w:sz="0" w:space="0" w:color="auto"/>
                                <w:bottom w:val="none" w:sz="0" w:space="0" w:color="auto"/>
                                <w:right w:val="none" w:sz="0" w:space="0" w:color="auto"/>
                              </w:divBdr>
                            </w:div>
                            <w:div w:id="1119688816">
                              <w:marLeft w:val="0"/>
                              <w:marRight w:val="0"/>
                              <w:marTop w:val="0"/>
                              <w:marBottom w:val="0"/>
                              <w:divBdr>
                                <w:top w:val="none" w:sz="0" w:space="0" w:color="auto"/>
                                <w:left w:val="none" w:sz="0" w:space="0" w:color="auto"/>
                                <w:bottom w:val="none" w:sz="0" w:space="0" w:color="auto"/>
                                <w:right w:val="none" w:sz="0" w:space="0" w:color="auto"/>
                              </w:divBdr>
                            </w:div>
                            <w:div w:id="579293528">
                              <w:marLeft w:val="0"/>
                              <w:marRight w:val="0"/>
                              <w:marTop w:val="0"/>
                              <w:marBottom w:val="0"/>
                              <w:divBdr>
                                <w:top w:val="none" w:sz="0" w:space="0" w:color="auto"/>
                                <w:left w:val="none" w:sz="0" w:space="0" w:color="auto"/>
                                <w:bottom w:val="none" w:sz="0" w:space="0" w:color="auto"/>
                                <w:right w:val="none" w:sz="0" w:space="0" w:color="auto"/>
                              </w:divBdr>
                            </w:div>
                            <w:div w:id="995842514">
                              <w:marLeft w:val="0"/>
                              <w:marRight w:val="0"/>
                              <w:marTop w:val="0"/>
                              <w:marBottom w:val="0"/>
                              <w:divBdr>
                                <w:top w:val="none" w:sz="0" w:space="0" w:color="auto"/>
                                <w:left w:val="none" w:sz="0" w:space="0" w:color="auto"/>
                                <w:bottom w:val="none" w:sz="0" w:space="0" w:color="auto"/>
                                <w:right w:val="none" w:sz="0" w:space="0" w:color="auto"/>
                              </w:divBdr>
                            </w:div>
                            <w:div w:id="1815609662">
                              <w:marLeft w:val="0"/>
                              <w:marRight w:val="0"/>
                              <w:marTop w:val="0"/>
                              <w:marBottom w:val="0"/>
                              <w:divBdr>
                                <w:top w:val="none" w:sz="0" w:space="0" w:color="auto"/>
                                <w:left w:val="none" w:sz="0" w:space="0" w:color="auto"/>
                                <w:bottom w:val="none" w:sz="0" w:space="0" w:color="auto"/>
                                <w:right w:val="none" w:sz="0" w:space="0" w:color="auto"/>
                              </w:divBdr>
                            </w:div>
                            <w:div w:id="99268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gct.nl/vgct.nl/public/opleiding-en-registratie/cognitief-gedragstherapeut-in-opleiding" TargetMode="External"/><Relationship Id="rId4" Type="http://schemas.openxmlformats.org/officeDocument/2006/relationships/hyperlink" Target="http://www.vgc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Hageman | RINO</dc:creator>
  <cp:keywords/>
  <dc:description/>
  <cp:lastModifiedBy>Pieter Hageman | RINO</cp:lastModifiedBy>
  <cp:revision>1</cp:revision>
  <dcterms:created xsi:type="dcterms:W3CDTF">2017-11-16T14:42:00Z</dcterms:created>
  <dcterms:modified xsi:type="dcterms:W3CDTF">2017-11-16T14:42:00Z</dcterms:modified>
</cp:coreProperties>
</file>